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B4" w:rsidRPr="00F03B2E" w:rsidRDefault="00942DB6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03B2E" w:rsidRPr="00F03B2E">
        <w:rPr>
          <w:rFonts w:ascii="Times New Roman" w:hAnsi="Times New Roman" w:cs="Times New Roman"/>
          <w:sz w:val="24"/>
          <w:szCs w:val="24"/>
        </w:rPr>
        <w:t>Приложение №</w:t>
      </w:r>
      <w:r w:rsidR="00103C9A">
        <w:rPr>
          <w:rFonts w:ascii="Times New Roman" w:hAnsi="Times New Roman" w:cs="Times New Roman"/>
          <w:sz w:val="24"/>
          <w:szCs w:val="24"/>
        </w:rPr>
        <w:t xml:space="preserve"> </w:t>
      </w:r>
      <w:r w:rsidR="00C12BA3">
        <w:rPr>
          <w:rFonts w:ascii="Times New Roman" w:hAnsi="Times New Roman" w:cs="Times New Roman"/>
          <w:sz w:val="24"/>
          <w:szCs w:val="24"/>
        </w:rPr>
        <w:t>10</w:t>
      </w:r>
    </w:p>
    <w:p w:rsidR="00C635BB" w:rsidRDefault="00F03B2E" w:rsidP="009722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03B2E">
        <w:rPr>
          <w:rFonts w:ascii="Times New Roman" w:hAnsi="Times New Roman" w:cs="Times New Roman"/>
          <w:sz w:val="24"/>
          <w:szCs w:val="24"/>
        </w:rPr>
        <w:t xml:space="preserve"> договору энергоснабжения</w:t>
      </w:r>
      <w:r w:rsidR="005514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от</w:t>
      </w:r>
      <w:r w:rsidR="003C18B6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BF5773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BF5773">
        <w:rPr>
          <w:rFonts w:ascii="Times New Roman" w:hAnsi="Times New Roman" w:cs="Times New Roman"/>
          <w:sz w:val="24"/>
          <w:szCs w:val="24"/>
        </w:rPr>
        <w:t>_.20__</w:t>
      </w:r>
      <w:r w:rsidR="00972217" w:rsidRPr="00BF5773">
        <w:rPr>
          <w:rFonts w:ascii="Times New Roman" w:hAnsi="Times New Roman" w:cs="Times New Roman"/>
          <w:sz w:val="24"/>
          <w:szCs w:val="24"/>
        </w:rPr>
        <w:t xml:space="preserve"> № ___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3B2E" w:rsidRPr="00BF5773" w:rsidRDefault="00F03B2E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73">
        <w:rPr>
          <w:rFonts w:ascii="Times New Roman" w:hAnsi="Times New Roman" w:cs="Times New Roman"/>
          <w:b/>
          <w:sz w:val="24"/>
          <w:szCs w:val="24"/>
        </w:rPr>
        <w:t>ПОРЯДОК ОПРЕД</w:t>
      </w:r>
      <w:r w:rsidR="003C18B6" w:rsidRPr="00BF5773">
        <w:rPr>
          <w:rFonts w:ascii="Times New Roman" w:hAnsi="Times New Roman" w:cs="Times New Roman"/>
          <w:b/>
          <w:sz w:val="24"/>
          <w:szCs w:val="24"/>
        </w:rPr>
        <w:t>Е</w:t>
      </w:r>
      <w:r w:rsidRPr="00BF5773">
        <w:rPr>
          <w:rFonts w:ascii="Times New Roman" w:hAnsi="Times New Roman" w:cs="Times New Roman"/>
          <w:b/>
          <w:sz w:val="24"/>
          <w:szCs w:val="24"/>
        </w:rPr>
        <w:t>ЛЕНИЯ ОБЪЕМА ПОТРЕБЛЕНИЯ ЭЛЕКТРИЧЕСКОЙ ЭНЕРГИИ (МОЩНОСТИ) И ОБЪЕМА ОКАЗАННЫХ УСЛУГ ПО ПЕРЕДАЧЕ ЭЛЕКТРИЧЕСКОЙ ЭНЕРГИИ В СЛУЧАЕ ОТСУТСТВИЯ ПРИБОРОВ УЧЕТА И В ИНЫХ СЛУЧАЯХ, КОГДА ПОДЛЕЖАТ ПРИМЕНЕНИЮ РАСЧЕТНЫЕ СПОСОБЫ</w:t>
      </w:r>
    </w:p>
    <w:p w:rsidR="003A407B" w:rsidRPr="00BF5773" w:rsidRDefault="003A407B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07B" w:rsidRPr="00BF5773" w:rsidRDefault="003A407B" w:rsidP="003A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1. 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показаний расчетного прибора учета в установленные сроки,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(мощность) и оказанные услуги по передаче электрической энергии производится на основании замещающей информации.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2. При непредставлении показаний расчетного прибора учета, установленного в границах объектов электросетевого хозяйства сетевой организации или включенного в интеллектуальную систему учета электрической энергии (мощности) сетевой организации, и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определяется исходя из максимальных среднесуточных значений за месяц, в котором было зафиксировано наибольшее поступление объема электрической энергии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электрической энергии из сети по соответствующей точке поставки за прошедший год.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неисправности, утраты, истечения срока интервала между поверками расчетного прибора учета, который установлен в границах объектов электросетевого хозяйства сетевой организации и исходя из показаний которого определяются объемы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и отсутствия контрольного прибора учета определение объемов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в течение первых 2 расчетных периодов - исходя из показаний расчетного прибора учета за аналогичный расчетный период предыдущего года, а если период работы расчетного прибора учета составил менее одного года - исходя из показаний расчетного прибора учета за предыдущий расчетный период;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3-го расчетного периода вплоть до даты установки и допуска в эксплуатацию расчетного прибора учета - расчетным способом, предусмотренным настоящим пунктом 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При отсутствии прибора учета в случаях, когда в соответствии с настоящим документом он должен быть установлен в границах объектов электросетевого хозяйства сетевой организации, и при отсутствии контрольного прибора учета объем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 электрической энергии определяется вплоть до даты допуска прибора учета в эксплуатацию в порядке, предусмотренном </w:t>
      </w:r>
      <w:r w:rsidR="003D7AC3">
        <w:rPr>
          <w:rFonts w:ascii="Times New Roman" w:hAnsi="Times New Roman" w:cs="Times New Roman"/>
          <w:sz w:val="24"/>
          <w:szCs w:val="24"/>
        </w:rPr>
        <w:t>настоящим Договором</w:t>
      </w:r>
      <w:r w:rsidR="004D0774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3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двукратного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отребителя, в том числе в отношении точек поставки для лиц, опосредованно присоединенных через объекты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Pr="00BF5773">
        <w:rPr>
          <w:rFonts w:ascii="Times New Roman" w:hAnsi="Times New Roman" w:cs="Times New Roman"/>
          <w:sz w:val="24"/>
          <w:szCs w:val="24"/>
        </w:rPr>
        <w:t>отребителя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для проведения контрольного снятия показаний и (или) для проведения проверки приборов учета объем потребления и оказанных услуг по передаче электрической энергии с даты 2-го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 определяется исходя из увеличенных в 1,5 раза значений, определенных на основании контрольного прибора учета, в соответствии с пунктом 164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а при его отсутствии - исходя из увеличенных в 1,5 раза значений, определенных на основании замещающей информации.</w:t>
      </w:r>
    </w:p>
    <w:p w:rsidR="003D7AC3" w:rsidRDefault="003D7AC3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по производству электрической энергии (мощности) производителя электрической энергии (мощности) на розничном рынке, в том числе в отношении точек поставки иных лиц, опосредованно присоединенных через объекты по производству электрической энергии (мощности), для проведения контрольного снятия показаний и (или) проведения проверки прибора учета при отсутствии контрольного прибора учета объемы производства электрической энергии (мощности), в том числе почасовые объемы производства электрической энергии, начиная с даты второго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считаются равными нулю.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электросетевого хозяйства сетевой организации,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определяется, начиная с даты второго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которая не передала показания, определяется исходя из максимальных среднесуточных значений за месяц, в котором было зафиксировано наибольшее поступление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организации, которая не передала показания,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из сети по соответствующей точке поставки за прошедший год.</w:t>
      </w:r>
    </w:p>
    <w:p w:rsidR="00347544" w:rsidRPr="00BF5773" w:rsidRDefault="00796642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4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снятия показаний приборов учета за период времени (его часть), в течение которого объем электрической энергии был определен в порядке, предусмотренном пунктами 179 - 181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разница между объемом, определенным по показаниям прибора учета, и объемом, определенным в предусмотренном указанными пунктами порядке, учитывается равномерно по всем часам при определении объема электрической энергии за расчетный период, в котором были сняты соответствующие показания.</w:t>
      </w:r>
    </w:p>
    <w:p w:rsidR="00347544" w:rsidRPr="00BF5773" w:rsidRDefault="00347544" w:rsidP="00D36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5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истечения интервала между поверками измерительного трансформатора, используемого для обеспечения коммерческого учета электрической энергии в составе </w:t>
      </w:r>
      <w:r w:rsidR="003A407B"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измерительного комплекса, объем потребления электрической энергии для расчета за потребленную </w:t>
      </w:r>
      <w:r w:rsidR="00A23703" w:rsidRPr="00BF5773">
        <w:rPr>
          <w:rFonts w:ascii="Times New Roman" w:hAnsi="Times New Roman" w:cs="Times New Roman"/>
          <w:sz w:val="24"/>
          <w:szCs w:val="24"/>
        </w:rPr>
        <w:t>э</w:t>
      </w:r>
      <w:r w:rsidR="003A407B" w:rsidRPr="00BF5773">
        <w:rPr>
          <w:rFonts w:ascii="Times New Roman" w:hAnsi="Times New Roman" w:cs="Times New Roman"/>
          <w:sz w:val="24"/>
          <w:szCs w:val="24"/>
        </w:rPr>
        <w:t>лектрическую энергию (мощность) и оказанные услуги по передаче электрической энергии определяется как объем потребления электрической энергии, определенный на основании показаний прибора учета, входящего в соответствующий измерительный комплекс.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Если в соответствии с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приобретение, установку, замену и эксплуатацию такого измерительного трансформатора, используемого для обеспечения коммерческого учета электрической энергии в составе измерительного комплекса, осуществляет не сетевая организация или гарантирующий поставщик, то объем потребления (производства) электрической энергии для расчета за потребленную (произведенную) электрическую энергию (мощность) и оказанные услуги по передаче электрической энергии определяется в следующем порядке: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для 1-го и последующих часов первого расчетного периода определяется с использованием замещающей информации;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1-го дня второго расчетного периода объем потребления электрической энергии определяется на основании показаний прибора учета, входящего в соответствующий измерительный комплекс, и умножается на коэффициент 1,5, объем произведенной электрической энергии, определяется на основании показаний прибора учета, входящего в соответствующий измерительный комплекс, и умножается на коэффициент 0,5.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6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отсутствие приборов учета у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максимальная мощность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которых в соответствии с документами о технологическом присоединении менее 5 кВт, объем потребления электрической энергии рассчитывается сетевой организацией и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сходя из характерных для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устройств) объемов потребления электрической энергии за определенный период времени, которые определяются исходя из совокупных объемов потребления на основе величины максимальной мощности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отребителя и стандартного количества часов их использования.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7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или бездоговорного потребления электрической энергии осуществляется сетевой организацией в соответствии с пунктом 187 или 189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 течение 2 рабочих дней со дня составления акта о неучтенном потреблении электрической энергии на основании материалов проверки (акта о неучтенном потреблении электрической энергии, акта предыдущей проверки приборов учета), а также на основании документов, представленных </w:t>
      </w:r>
      <w:r w:rsidRPr="00BF5773">
        <w:rPr>
          <w:rFonts w:ascii="Times New Roman" w:hAnsi="Times New Roman" w:cs="Times New Roman"/>
          <w:sz w:val="24"/>
          <w:szCs w:val="24"/>
        </w:rPr>
        <w:t>по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требителем, осуществляющим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 (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обслуживающим его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арантирующим поставщиком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</w:t>
      </w:r>
      <w:r w:rsidR="00973E3D" w:rsidRPr="00BF5773">
        <w:rPr>
          <w:rFonts w:ascii="Times New Roman" w:hAnsi="Times New Roman" w:cs="Times New Roman"/>
          <w:sz w:val="24"/>
          <w:szCs w:val="24"/>
        </w:rPr>
        <w:t>)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или лицом, осуществляющим бездоговорное потребление электрической энергии.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нап</w:t>
      </w:r>
      <w:r w:rsidRPr="00BF5773">
        <w:rPr>
          <w:rFonts w:ascii="Times New Roman" w:hAnsi="Times New Roman" w:cs="Times New Roman"/>
          <w:sz w:val="24"/>
          <w:szCs w:val="24"/>
        </w:rPr>
        <w:t xml:space="preserve">равляется сетевой организацией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арантирующе</w:t>
      </w:r>
      <w:r w:rsidRPr="00BF5773">
        <w:rPr>
          <w:rFonts w:ascii="Times New Roman" w:hAnsi="Times New Roman" w:cs="Times New Roman"/>
          <w:sz w:val="24"/>
          <w:szCs w:val="24"/>
        </w:rPr>
        <w:t>му поставщику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обслуживающему потребителя, осуществляющего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потребление, вместе с актом о неучтенном потреблении электрической энергии в срок, установленный пунктом 177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8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Объем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потребителей электрической энергии (мощности), за исключением населения и приравненных к нему категорий потребителей, определяется с применением расчетного способа, предусмотренного подпунктом </w:t>
      </w:r>
      <w:r w:rsidRPr="00BF5773">
        <w:rPr>
          <w:rFonts w:ascii="Times New Roman" w:hAnsi="Times New Roman" w:cs="Times New Roman"/>
          <w:sz w:val="24"/>
          <w:szCs w:val="24"/>
        </w:rPr>
        <w:t>«</w:t>
      </w:r>
      <w:r w:rsidR="003A407B" w:rsidRPr="00BF5773">
        <w:rPr>
          <w:rFonts w:ascii="Times New Roman" w:hAnsi="Times New Roman" w:cs="Times New Roman"/>
          <w:sz w:val="24"/>
          <w:szCs w:val="24"/>
        </w:rPr>
        <w:t>а</w:t>
      </w:r>
      <w:r w:rsidRPr="00BF5773">
        <w:rPr>
          <w:rFonts w:ascii="Times New Roman" w:hAnsi="Times New Roman" w:cs="Times New Roman"/>
          <w:sz w:val="24"/>
          <w:szCs w:val="24"/>
        </w:rPr>
        <w:t>»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Pr="00BF5773">
        <w:rPr>
          <w:rFonts w:ascii="Times New Roman" w:hAnsi="Times New Roman" w:cs="Times New Roman"/>
          <w:sz w:val="24"/>
          <w:szCs w:val="24"/>
        </w:rPr>
        <w:t>№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Pr="00BF5773">
        <w:rPr>
          <w:rFonts w:ascii="Times New Roman" w:hAnsi="Times New Roman" w:cs="Times New Roman"/>
          <w:sz w:val="24"/>
          <w:szCs w:val="24"/>
        </w:rPr>
        <w:t>Основным положениям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приравненных к населению категорий потребителей определяется исходя из объема, рассчитанного на основании показаний расчетного прибора учета за аналогичный расчетный период предыдущего года с применением повышающего коэффициента 10, а при отсутствии указанных показаний - на основании показаний расчетного прибора учета за ближайший расчетный период, когда такие показания были представлены, с применением повышающего коэффициента 10.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населения определяется в порядке, предусмотренном </w:t>
      </w:r>
      <w:hyperlink r:id="rId5" w:history="1">
        <w:r w:rsidRPr="00BF577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</w:t>
      </w:r>
      <w:r w:rsidR="00347544" w:rsidRPr="00BF5773">
        <w:rPr>
          <w:rFonts w:ascii="Times New Roman" w:hAnsi="Times New Roman" w:cs="Times New Roman"/>
          <w:sz w:val="24"/>
          <w:szCs w:val="24"/>
        </w:rPr>
        <w:t>№ 354 «О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предоставлении коммунальных услуг собственникам и пользователям помещений в мног</w:t>
      </w:r>
      <w:r w:rsidR="00347544" w:rsidRPr="00BF5773">
        <w:rPr>
          <w:rFonts w:ascii="Times New Roman" w:hAnsi="Times New Roman" w:cs="Times New Roman"/>
          <w:sz w:val="24"/>
          <w:szCs w:val="24"/>
        </w:rPr>
        <w:t>оквартирных домах и жилых домов»</w:t>
      </w:r>
      <w:r w:rsidRPr="00BF5773">
        <w:rPr>
          <w:rFonts w:ascii="Times New Roman" w:hAnsi="Times New Roman" w:cs="Times New Roman"/>
          <w:sz w:val="24"/>
          <w:szCs w:val="24"/>
        </w:rPr>
        <w:t>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При этом в отношении потребителя, при осуществлении расчетов за электрическую энергию с которым используется ставка за мощность, помимо объема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также определяется величина мощности, приобретаемой по договору, обеспечивающему продажу электрической энергии (мощности), и величина мощности, оплачиваемой в части услуг по передаче электрической энергии, исходя из почасовых объемов потребления электрической энергии, определяемых в соответствии с подпунктом </w:t>
      </w:r>
      <w:r w:rsidR="00347544" w:rsidRPr="00BF5773">
        <w:rPr>
          <w:rFonts w:ascii="Times New Roman" w:hAnsi="Times New Roman" w:cs="Times New Roman"/>
          <w:sz w:val="24"/>
          <w:szCs w:val="24"/>
        </w:rPr>
        <w:t>«</w:t>
      </w:r>
      <w:r w:rsidRPr="00BF5773">
        <w:rPr>
          <w:rFonts w:ascii="Times New Roman" w:hAnsi="Times New Roman" w:cs="Times New Roman"/>
          <w:sz w:val="24"/>
          <w:szCs w:val="24"/>
        </w:rPr>
        <w:t>б</w:t>
      </w:r>
      <w:r w:rsidR="00347544" w:rsidRPr="00BF5773">
        <w:rPr>
          <w:rFonts w:ascii="Times New Roman" w:hAnsi="Times New Roman" w:cs="Times New Roman"/>
          <w:sz w:val="24"/>
          <w:szCs w:val="24"/>
        </w:rPr>
        <w:t>»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="00347544" w:rsidRPr="00BF5773">
        <w:rPr>
          <w:rFonts w:ascii="Times New Roman" w:hAnsi="Times New Roman" w:cs="Times New Roman"/>
          <w:sz w:val="24"/>
          <w:szCs w:val="24"/>
        </w:rPr>
        <w:t>№</w:t>
      </w:r>
      <w:r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 положениям.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определяется с даты предыдущей проверки прибора учета (в случае если такая проверка не была проведена в запланированные сроки, - определяется с даты, не позднее которой она должна была быть проведена в соответствии с настоящим документом) до даты выявления факта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составления акта о неучтенном потреблении электрической энергии.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Стоимость электрической энергии в определенном в соответствии с настоящим пунктом объеме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включается 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Pr="00BF5773">
        <w:rPr>
          <w:rFonts w:ascii="Times New Roman" w:hAnsi="Times New Roman" w:cs="Times New Roman"/>
          <w:sz w:val="24"/>
          <w:szCs w:val="24"/>
        </w:rPr>
        <w:t xml:space="preserve">арантирующим поставщиком </w:t>
      </w:r>
      <w:r w:rsidR="003D7A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D7AC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D7AC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в выставляемый потребителю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(покупателю) 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счет на оплату стоимости электрической энергии (мощности), приобретенной по договору, обеспечивающему продажу электрической энергии (мощности), за тот расчетный период, в котором был выявлен факт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 акт о неучтенном потреблении электрической энергии. Указанный счет также должен содержать расчет объема и стоимости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потребления. Потребитель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(покупатель)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обязан оплатить указанный счет в </w:t>
      </w:r>
      <w:r w:rsidR="00D25422" w:rsidRPr="00BF5773">
        <w:rPr>
          <w:rFonts w:ascii="Times New Roman" w:hAnsi="Times New Roman" w:cs="Times New Roman"/>
          <w:sz w:val="24"/>
          <w:szCs w:val="24"/>
        </w:rPr>
        <w:t>семидневный срок.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С даты составления акта о неучтенном потреблении электрической энергии до даты замены прибора учета объем потребления электрической энергии (мощности) определяется в порядке, предусмотренном требованиями пункта 179</w:t>
      </w:r>
      <w:r w:rsidR="0001660E" w:rsidRPr="00BF5773">
        <w:rPr>
          <w:rFonts w:ascii="Times New Roman" w:hAnsi="Times New Roman" w:cs="Times New Roman"/>
          <w:sz w:val="24"/>
          <w:szCs w:val="24"/>
        </w:rPr>
        <w:t xml:space="preserve"> 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к расчету объемов потребления электрической энергии (мощности) для случая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показаний прибора учета.</w:t>
      </w:r>
    </w:p>
    <w:p w:rsidR="000313D7" w:rsidRPr="00BF5773" w:rsidRDefault="0001660E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9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если в результате проверки прибора учета, эксплуатацию которого в соответствии с </w:t>
      </w:r>
      <w:r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осу</w:t>
      </w:r>
      <w:r w:rsidR="000313D7" w:rsidRPr="00BF5773">
        <w:rPr>
          <w:rFonts w:ascii="Times New Roman" w:hAnsi="Times New Roman" w:cs="Times New Roman"/>
          <w:sz w:val="24"/>
          <w:szCs w:val="24"/>
        </w:rPr>
        <w:t>ществляет сетевая организация (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арантирующий поставщик), сделано заключение о непригодности расчетного прибора учета для осуществления расчетов за потребленную на розничных рынках электрическую энергию (мощность) и оказанные услуги по передаче электрической энергии, о несоответствии расчетного прибора учета требованиям, предъявляемым к такому прибору учета, и при этом не был установлен факт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потребления, в отношении соответствующей точки поставки должен быть сделан перерасчет за потребленную на розничных рынках электрическую энергию (мощность) и оказанные услуги по передаче электрической энергии с даты предыдущей проверки прибора учета (в случае если такая проверка не была проведена в запланированные сроки, то определяется с даты, не позднее которой она должна быть проведена в соответствии с настоящим документом) до даты составления акта проверки.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Если указанное заключение было сделано в отношении прибора учета, присоединенного к интеллектуальной системе учета электрической энергии (мощности), перерасчет осуществляется за последние 3 расчетных периода.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Перерасчет за потребленную на розничных рынках электрическую энергию (мощность) и оказанные услуги по передаче электрической энергии осуществляется в соответствии с расчетными способами, предусмотренными пунктами 179 - 181 </w:t>
      </w:r>
      <w:r w:rsidR="000313D7"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для случая непредставления показаний расчетного прибора учета в установленные сроки и при отсутствии контрольного прибора учета, а также учитывается сетевой организацией по договору на оказание услуг по передаче электрической энергии в отношении соответствующей точки поставки и гарантирующим поставщиком </w:t>
      </w:r>
      <w:r w:rsidR="00335131" w:rsidRPr="00BF577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9159A9" w:rsidRPr="00BF5773">
        <w:rPr>
          <w:rFonts w:ascii="Times New Roman" w:hAnsi="Times New Roman" w:cs="Times New Roman"/>
          <w:sz w:val="24"/>
          <w:szCs w:val="24"/>
        </w:rPr>
        <w:t xml:space="preserve">) </w:t>
      </w:r>
      <w:r w:rsidR="00D25422" w:rsidRPr="00BF5773">
        <w:rPr>
          <w:rFonts w:ascii="Times New Roman" w:hAnsi="Times New Roman" w:cs="Times New Roman"/>
          <w:sz w:val="24"/>
          <w:szCs w:val="24"/>
        </w:rPr>
        <w:t>по договору, обеспечивающему продажу электрической энергии (мощности)</w:t>
      </w:r>
      <w:r w:rsidRPr="00BF5773">
        <w:rPr>
          <w:rFonts w:ascii="Times New Roman" w:hAnsi="Times New Roman" w:cs="Times New Roman"/>
          <w:sz w:val="24"/>
          <w:szCs w:val="24"/>
        </w:rPr>
        <w:t xml:space="preserve"> в том расчетном периоде, в котором была проведена проверка прибора учета и выявлен факт, свидетельствующий о необходимости указанного перерасчета. Счет на оплату услуг по передаче электрической энергии и счет на оплату поставленной электрической энергии также должны содержать расчет объема и стоимости перерасчета за потребленную на розничных рынках электрическую энергию (мощность) и оказанные услуги по передаче электрической энергии.</w:t>
      </w:r>
    </w:p>
    <w:p w:rsidR="003A407B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если в результате перерасчета стоимости поставленной электрической энергии (мощности) и оказанных услуг по передаче электрической энергии она должна быть уменьшена на величину, превышающую стоимость фактически потребленной в соответствующем расчетном периоде электрической энергии (мощности) и оказанных услуг по передаче электрической энергии, такое превышение учитывается в следующих расчетных периодах.</w:t>
      </w: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741E" w:rsidRPr="00BF5773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0"/>
        <w:gridCol w:w="4655"/>
      </w:tblGrid>
      <w:tr w:rsidR="00EE741E" w:rsidTr="00EE741E">
        <w:tc>
          <w:tcPr>
            <w:tcW w:w="4785" w:type="dxa"/>
          </w:tcPr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Гарантирующий поставщик: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375821">
              <w:rPr>
                <w:rFonts w:ascii="Times New Roman" w:hAnsi="Times New Roman" w:cs="Times New Roman"/>
                <w:sz w:val="24"/>
                <w:szCs w:val="24"/>
              </w:rPr>
              <w:t>/_____</w:t>
            </w: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A298C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EE741E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EE741E" w:rsidRPr="00BF5773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6B5989">
              <w:rPr>
                <w:rFonts w:ascii="Times New Roman" w:hAnsi="Times New Roman" w:cs="Times New Roman"/>
                <w:b/>
                <w:sz w:val="24"/>
                <w:szCs w:val="24"/>
              </w:rPr>
              <w:t>Потребитель: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3758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5A298C" w:rsidRPr="00BF5773" w:rsidRDefault="005A298C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8C" w:rsidRDefault="00375821" w:rsidP="00375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5A298C"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9A3A47" w:rsidTr="00EE741E">
        <w:tc>
          <w:tcPr>
            <w:tcW w:w="4785" w:type="dxa"/>
          </w:tcPr>
          <w:p w:rsidR="009A3A47" w:rsidRPr="00EE741E" w:rsidRDefault="009A3A47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9A3A47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741E" w:rsidRPr="00EE741E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7AB6" w:rsidRPr="00EE741E" w:rsidRDefault="00C97AB6" w:rsidP="003D1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B2E" w:rsidRPr="00EE741E" w:rsidRDefault="00F03B2E" w:rsidP="00F03B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03B2E" w:rsidRPr="00EE7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2E"/>
    <w:rsid w:val="00015DB4"/>
    <w:rsid w:val="0001660E"/>
    <w:rsid w:val="000313D7"/>
    <w:rsid w:val="00103C9A"/>
    <w:rsid w:val="00155CBE"/>
    <w:rsid w:val="00212472"/>
    <w:rsid w:val="00335131"/>
    <w:rsid w:val="00336364"/>
    <w:rsid w:val="00347544"/>
    <w:rsid w:val="00375821"/>
    <w:rsid w:val="003A407B"/>
    <w:rsid w:val="003C18B6"/>
    <w:rsid w:val="003D149A"/>
    <w:rsid w:val="003D1669"/>
    <w:rsid w:val="003D7AC3"/>
    <w:rsid w:val="00421B11"/>
    <w:rsid w:val="004D0774"/>
    <w:rsid w:val="0053135E"/>
    <w:rsid w:val="00551452"/>
    <w:rsid w:val="00556DCC"/>
    <w:rsid w:val="005A298C"/>
    <w:rsid w:val="006B5989"/>
    <w:rsid w:val="007366D2"/>
    <w:rsid w:val="00796642"/>
    <w:rsid w:val="007B03B9"/>
    <w:rsid w:val="007E6A6F"/>
    <w:rsid w:val="00804FAC"/>
    <w:rsid w:val="00874A5C"/>
    <w:rsid w:val="008867A1"/>
    <w:rsid w:val="008A1E3E"/>
    <w:rsid w:val="00903686"/>
    <w:rsid w:val="009159A9"/>
    <w:rsid w:val="00942DB6"/>
    <w:rsid w:val="00972217"/>
    <w:rsid w:val="00973E3D"/>
    <w:rsid w:val="009A3A47"/>
    <w:rsid w:val="00A23703"/>
    <w:rsid w:val="00A36982"/>
    <w:rsid w:val="00BF5773"/>
    <w:rsid w:val="00C12BA3"/>
    <w:rsid w:val="00C378C6"/>
    <w:rsid w:val="00C635BB"/>
    <w:rsid w:val="00C9108F"/>
    <w:rsid w:val="00C93A9B"/>
    <w:rsid w:val="00C97AB6"/>
    <w:rsid w:val="00D20C37"/>
    <w:rsid w:val="00D25422"/>
    <w:rsid w:val="00D3606D"/>
    <w:rsid w:val="00D876E5"/>
    <w:rsid w:val="00EE741E"/>
    <w:rsid w:val="00F03B2E"/>
    <w:rsid w:val="00FB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F8653"/>
  <w15:docId w15:val="{E6A19290-B454-432D-AF6C-36744131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41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90722C4F2C627746FA515293FC45A341D69098BDEF58884D6CAF04D06E17B712984E6940A0008D1BA6975E5105E94DB7F24CE21D0901D7Q2W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C74A9-87C0-4984-99DB-F0B230EA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2437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Татьяна Михайловна</dc:creator>
  <cp:lastModifiedBy>Василенко Татьяна Михайловна</cp:lastModifiedBy>
  <cp:revision>5</cp:revision>
  <cp:lastPrinted>2024-07-05T10:59:00Z</cp:lastPrinted>
  <dcterms:created xsi:type="dcterms:W3CDTF">2020-06-02T06:21:00Z</dcterms:created>
  <dcterms:modified xsi:type="dcterms:W3CDTF">2024-07-05T11:49:00Z</dcterms:modified>
</cp:coreProperties>
</file>