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74" w:rsidRDefault="009519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51974" w:rsidRDefault="00951974">
      <w:pPr>
        <w:pStyle w:val="ConsPlusTitle"/>
        <w:widowControl/>
        <w:jc w:val="center"/>
        <w:outlineLvl w:val="0"/>
      </w:pPr>
      <w:r>
        <w:t>ПРАВИТЕЛЬСТВО МОСКВЫ</w:t>
      </w:r>
    </w:p>
    <w:p w:rsidR="00951974" w:rsidRDefault="00951974">
      <w:pPr>
        <w:pStyle w:val="ConsPlusTitle"/>
        <w:widowControl/>
        <w:jc w:val="center"/>
        <w:outlineLvl w:val="0"/>
      </w:pPr>
    </w:p>
    <w:p w:rsidR="00951974" w:rsidRDefault="00951974">
      <w:pPr>
        <w:pStyle w:val="ConsPlusTitle"/>
        <w:widowControl/>
        <w:jc w:val="center"/>
        <w:outlineLvl w:val="0"/>
      </w:pPr>
      <w:r>
        <w:t>РЕГИОНАЛЬНАЯ ЭНЕРГЕТИЧЕСКАЯ КОМИССИЯ ГОРОДА МОСКВЫ</w:t>
      </w:r>
    </w:p>
    <w:p w:rsidR="00951974" w:rsidRDefault="00951974">
      <w:pPr>
        <w:pStyle w:val="ConsPlusTitle"/>
        <w:widowControl/>
        <w:jc w:val="center"/>
        <w:outlineLvl w:val="0"/>
      </w:pPr>
    </w:p>
    <w:p w:rsidR="00951974" w:rsidRDefault="00951974">
      <w:pPr>
        <w:pStyle w:val="ConsPlusTitle"/>
        <w:widowControl/>
        <w:jc w:val="center"/>
        <w:outlineLvl w:val="0"/>
      </w:pPr>
      <w:r>
        <w:t>ПОСТАНОВЛЕНИЕ</w:t>
      </w:r>
    </w:p>
    <w:p w:rsidR="00951974" w:rsidRDefault="00951974">
      <w:pPr>
        <w:pStyle w:val="ConsPlusTitle"/>
        <w:widowControl/>
        <w:jc w:val="center"/>
        <w:outlineLvl w:val="0"/>
      </w:pPr>
      <w:r>
        <w:t>от 30 декабря 2010 г. N 299</w:t>
      </w:r>
    </w:p>
    <w:p w:rsidR="00951974" w:rsidRDefault="00951974">
      <w:pPr>
        <w:pStyle w:val="ConsPlusTitle"/>
        <w:widowControl/>
        <w:jc w:val="center"/>
        <w:outlineLvl w:val="0"/>
      </w:pPr>
    </w:p>
    <w:p w:rsidR="00951974" w:rsidRDefault="00951974">
      <w:pPr>
        <w:pStyle w:val="ConsPlusTitle"/>
        <w:widowControl/>
        <w:jc w:val="center"/>
        <w:outlineLvl w:val="0"/>
      </w:pPr>
      <w:r>
        <w:t>ОБ УСТАНОВЛЕНИИ ЕДИНЫХ (КОТЛОВЫХ) ТАРИФОВ НА УСЛУГИ</w:t>
      </w:r>
    </w:p>
    <w:p w:rsidR="00951974" w:rsidRDefault="00951974">
      <w:pPr>
        <w:pStyle w:val="ConsPlusTitle"/>
        <w:widowControl/>
        <w:jc w:val="center"/>
        <w:outlineLvl w:val="0"/>
      </w:pPr>
      <w:r>
        <w:t>ПО ПЕРЕДАЧЕ ЭЛЕКТРИЧЕСКОЙ ЭНЕРГИИ, ОКАЗЫВАЕМЫЕ</w:t>
      </w:r>
    </w:p>
    <w:p w:rsidR="00951974" w:rsidRDefault="00951974">
      <w:pPr>
        <w:pStyle w:val="ConsPlusTitle"/>
        <w:widowControl/>
        <w:jc w:val="center"/>
        <w:outlineLvl w:val="0"/>
      </w:pPr>
      <w:r>
        <w:t>ЭЛЕКТРОСЕТЕВЫМИ (ЭНЕРГОСНАБЖАЮЩИМИ) ОРГАНИЗАЦИЯМИ</w:t>
      </w:r>
    </w:p>
    <w:p w:rsidR="00951974" w:rsidRDefault="00951974">
      <w:pPr>
        <w:pStyle w:val="ConsPlusTitle"/>
        <w:widowControl/>
        <w:jc w:val="center"/>
        <w:outlineLvl w:val="0"/>
      </w:pPr>
      <w:r>
        <w:t>ПОТРЕБИТЕЛЯМ ГОРОДА МОСКВЫ В 2011 ГОДУ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951974" w:rsidRDefault="009519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РЭК Москвы от 19.01.2011 </w:t>
      </w:r>
      <w:hyperlink r:id="rId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01.02.2011 </w:t>
      </w:r>
      <w:hyperlink r:id="rId6" w:history="1">
        <w:r>
          <w:rPr>
            <w:rFonts w:ascii="Calibri" w:hAnsi="Calibri" w:cs="Calibri"/>
            <w:color w:val="0000FF"/>
          </w:rPr>
          <w:t>N 6</w:t>
        </w:r>
      </w:hyperlink>
      <w:r>
        <w:rPr>
          <w:rFonts w:ascii="Calibri" w:hAnsi="Calibri" w:cs="Calibri"/>
        </w:rPr>
        <w:t>)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951974" w:rsidRDefault="009519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2004 г. N 109 "О ценообразовании в отношении электрической и тепловой энергии в Российской Федерации", приказом ФСТ России от 22 декабря 2009 г. N 465-э/4 "Об утверждении предельных уровней тарифов на услуги по передаче электрической энергии на территории субъектов Российской Федерации", Методическими </w:t>
      </w:r>
      <w:hyperlink r:id="rId9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ФСТ России от 6 августа 2004 г. N 20-э/2, и приказом ФСТ России от 30 декабря 2010 г. N 500-э/5 "О согласовании Федеральной службой по тарифам предложений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на услуги по передаче электрической энергии с применением метода доходности инвестированного капитала по распределительным сетевым организациям" Региональная энергетическая комиссия города Москвы постановляет: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единые (котловые) тарифы на услуги по передаче электрической энергии, оказываемые электросетевыми (энергоснабжающими) организациями потребителям города Москвы в 2011 году, согласно </w:t>
      </w:r>
      <w:hyperlink r:id="rId10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.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организациям - участникам "котла" в целях минимизации финансовых рисков производить расчеты внутри "котла" по одноставочному тарифу.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, установленные в </w:t>
      </w:r>
      <w:hyperlink r:id="rId14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постановления, действуют с 1 января 2011 года.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с 1 января 2011 года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РЭК Москвы от 25 декабря 2009 г. N 120 "Об установлении единых (котловых) тарифов на услуги по передаче электрической энергии, оказываемые электросетевыми (энергоснабжающими) организациями потребителям города Москвы в 2010 году".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51974" w:rsidRDefault="009519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председателя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М.Е. Яковлев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51974" w:rsidSect="00531F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1974" w:rsidRDefault="009519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1974" w:rsidRDefault="009519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комиссии города Москвы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2010 г. N 299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51974" w:rsidRDefault="00951974">
      <w:pPr>
        <w:pStyle w:val="ConsPlusNonformat"/>
        <w:widowControl/>
        <w:pBdr>
          <w:top w:val="single" w:sz="6" w:space="0" w:color="auto"/>
        </w:pBdr>
        <w:outlineLvl w:val="0"/>
        <w:rPr>
          <w:sz w:val="2"/>
          <w:szCs w:val="2"/>
        </w:rPr>
      </w:pPr>
    </w:p>
    <w:p w:rsidR="00951974" w:rsidRDefault="009519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Введены в действие с 1 января 2011 года (</w:t>
      </w:r>
      <w:hyperlink r:id="rId16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51974" w:rsidRDefault="00951974">
      <w:pPr>
        <w:pStyle w:val="ConsPlusNonformat"/>
        <w:widowControl/>
        <w:pBdr>
          <w:top w:val="single" w:sz="6" w:space="0" w:color="auto"/>
        </w:pBdr>
        <w:outlineLvl w:val="0"/>
        <w:rPr>
          <w:sz w:val="2"/>
          <w:szCs w:val="2"/>
        </w:rPr>
      </w:pPr>
    </w:p>
    <w:p w:rsidR="00951974" w:rsidRDefault="00951974">
      <w:pPr>
        <w:pStyle w:val="ConsPlusTitle"/>
        <w:widowControl/>
        <w:jc w:val="center"/>
        <w:outlineLvl w:val="0"/>
      </w:pPr>
      <w:r>
        <w:t>ЕДИНЫЕ (КОТЛОВЫЕ) ТАРИФЫ</w:t>
      </w:r>
    </w:p>
    <w:p w:rsidR="00951974" w:rsidRDefault="00951974">
      <w:pPr>
        <w:pStyle w:val="ConsPlusTitle"/>
        <w:widowControl/>
        <w:jc w:val="center"/>
        <w:outlineLvl w:val="0"/>
      </w:pPr>
      <w:r>
        <w:t>НА УСЛУГИ ПО ПЕРЕДАЧЕ ЭЛЕКТРИЧЕСКОЙ ЭНЕРГИИ ПО СЕТЯМ</w:t>
      </w:r>
    </w:p>
    <w:p w:rsidR="00951974" w:rsidRDefault="00951974">
      <w:pPr>
        <w:pStyle w:val="ConsPlusTitle"/>
        <w:widowControl/>
        <w:jc w:val="center"/>
        <w:outlineLvl w:val="0"/>
      </w:pPr>
      <w:r>
        <w:t>СУБЪЕКТА РОССИЙСКОЙ ФЕДЕРАЦИИ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565"/>
        <w:gridCol w:w="1080"/>
        <w:gridCol w:w="1215"/>
        <w:gridCol w:w="1215"/>
        <w:gridCol w:w="1215"/>
      </w:tblGrid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     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             </w:t>
            </w: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СН-I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СН-II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     </w:t>
            </w: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</w:t>
            </w: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 </w:t>
            </w:r>
          </w:p>
        </w:tc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Иные прочие потребители (тарифы указываются без НДС)                     </w:t>
            </w: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Одноставочный тариф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руб./МВтч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966,94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1758,99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1759,07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2480,03 </w:t>
            </w: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         </w:t>
            </w: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электрических сетей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руб./МВт мес.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456,085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705,129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746,388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897,071</w:t>
            </w: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оплату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расхода (потерь)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электрических сетях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руб./МВтч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50,99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69,25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133,51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326,82 </w:t>
            </w: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</w:t>
            </w:r>
          </w:p>
        </w:tc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Потребители, подключенные к шинам РУ ПЭ (тарифы указываются без НДС)     </w:t>
            </w: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Одноставочный тариф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руб./МВтч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915,95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1625,55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III</w:t>
            </w:r>
          </w:p>
        </w:tc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 и приравненные к ним потребители (тарифы указываются без НДС)  </w:t>
            </w: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Одноставочный тариф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руб./МВтч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1230,95 </w:t>
            </w:r>
          </w:p>
        </w:tc>
      </w:tr>
    </w:tbl>
    <w:p w:rsidR="00951974" w:rsidRDefault="009519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1974" w:rsidRDefault="00951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51974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951974" w:rsidRDefault="00951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974" w:rsidRDefault="009519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комиссии города Москвы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2010 г. N 299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51974" w:rsidRDefault="00951974">
      <w:pPr>
        <w:pStyle w:val="ConsPlusTitle"/>
        <w:widowControl/>
        <w:jc w:val="center"/>
        <w:outlineLvl w:val="0"/>
      </w:pPr>
      <w:r>
        <w:t>НВВ</w:t>
      </w:r>
    </w:p>
    <w:p w:rsidR="00951974" w:rsidRDefault="00951974">
      <w:pPr>
        <w:pStyle w:val="ConsPlusTitle"/>
        <w:widowControl/>
        <w:jc w:val="center"/>
        <w:outlineLvl w:val="0"/>
      </w:pPr>
      <w:r>
        <w:t>СЕТЕВЫХ ОРГАНИЗАЦИЙ НА ДОЛГОСРОЧНЫЙ ПЕРИОД РЕГУЛИРОВАНИЯ</w:t>
      </w:r>
    </w:p>
    <w:p w:rsidR="00951974" w:rsidRDefault="00951974">
      <w:pPr>
        <w:pStyle w:val="ConsPlusTitle"/>
        <w:widowControl/>
        <w:jc w:val="center"/>
        <w:outlineLvl w:val="0"/>
      </w:pPr>
      <w:r>
        <w:t>(БЕЗ УЧЕТА ОПЛАТЫ ПОТЕРЬ)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951974" w:rsidRDefault="009519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РЭК Москвы от 01.02.2011 N 6)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345"/>
        <w:gridCol w:w="810"/>
        <w:gridCol w:w="2295"/>
      </w:tblGrid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сетевой организации в субъекте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Федерации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НВВ сетевых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 без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оплаты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</w:t>
            </w: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тыс. руб.       </w:t>
            </w: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"Московская объединенная электросетевая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компания"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38502217,1</w:t>
            </w: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43427067,6</w:t>
            </w: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50891233,2</w:t>
            </w: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60299749,3</w:t>
            </w: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2015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58629400,4</w:t>
            </w: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"Объединенная энергетическая компания"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4965705,5</w:t>
            </w: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7748023,8</w:t>
            </w: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9126408,2</w:t>
            </w: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10716544,9</w:t>
            </w: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2015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12266136,4</w:t>
            </w:r>
          </w:p>
        </w:tc>
      </w:tr>
    </w:tbl>
    <w:p w:rsidR="00951974" w:rsidRDefault="009519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51974" w:rsidRDefault="00951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51974">
          <w:pgSz w:w="11905" w:h="16838" w:code="9"/>
          <w:pgMar w:top="1134" w:right="850" w:bottom="1134" w:left="1701" w:header="720" w:footer="720" w:gutter="0"/>
          <w:cols w:space="720"/>
        </w:sectPr>
      </w:pPr>
    </w:p>
    <w:p w:rsidR="00951974" w:rsidRDefault="00951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974" w:rsidRDefault="009519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комиссии города Москвы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2010 г. N 299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51974" w:rsidRDefault="00951974">
      <w:pPr>
        <w:pStyle w:val="ConsPlusTitle"/>
        <w:widowControl/>
        <w:jc w:val="center"/>
        <w:outlineLvl w:val="0"/>
      </w:pPr>
      <w:r>
        <w:t>ДОЛГОСРОЧНЫЕ ПАРАМЕТРЫ</w:t>
      </w:r>
    </w:p>
    <w:p w:rsidR="00951974" w:rsidRDefault="00951974">
      <w:pPr>
        <w:pStyle w:val="ConsPlusTitle"/>
        <w:widowControl/>
        <w:jc w:val="center"/>
        <w:outlineLvl w:val="0"/>
      </w:pPr>
      <w:r>
        <w:t>РЕГУЛИРОВАНИЯ ДЛЯ СЕТЕВЫХ ОРГАНИЗАЦИЙ, ПРИМЕНЯЮЩИХ МЕТОД</w:t>
      </w:r>
    </w:p>
    <w:p w:rsidR="00951974" w:rsidRDefault="00951974">
      <w:pPr>
        <w:pStyle w:val="ConsPlusTitle"/>
        <w:widowControl/>
        <w:jc w:val="center"/>
        <w:outlineLvl w:val="0"/>
      </w:pPr>
      <w:r>
        <w:t>ДОХОДНОСТИ ИНВЕСТИРОВАННОГО КАПИТАЛА (RAB) ПРИ РАСЧЕТЕ</w:t>
      </w:r>
    </w:p>
    <w:p w:rsidR="00951974" w:rsidRDefault="00951974">
      <w:pPr>
        <w:pStyle w:val="ConsPlusTitle"/>
        <w:widowControl/>
        <w:jc w:val="center"/>
        <w:outlineLvl w:val="0"/>
      </w:pPr>
      <w:r>
        <w:t>ТАРИФОВ НА УСЛУГИ ПО ПЕРЕДАЧЕ ЭЛЕКТРИЧЕСКОЙ ЭНЕРГИИ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951974" w:rsidRDefault="009519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РЭК Москвы от 19.01.2011 N 2)</w:t>
      </w:r>
    </w:p>
    <w:p w:rsidR="00951974" w:rsidRDefault="009519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675"/>
        <w:gridCol w:w="1755"/>
        <w:gridCol w:w="1890"/>
        <w:gridCol w:w="1485"/>
        <w:gridCol w:w="1350"/>
        <w:gridCol w:w="810"/>
        <w:gridCol w:w="810"/>
        <w:gridCol w:w="945"/>
        <w:gridCol w:w="810"/>
        <w:gridCol w:w="1350"/>
        <w:gridCol w:w="1620"/>
      </w:tblGrid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сетевой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  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Базовый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уровень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операционных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Индекс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эффективности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операционных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Размер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капитала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Чистый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оборотный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капитал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доходности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 инвести-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капитал  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Региональный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коэффициент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доходности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возврата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рованного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капитала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Уровень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надежности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качества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реализуемых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товаров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(услуг)    </w:t>
            </w: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НДi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НД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РКi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РК   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млн. руб.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млн. руб.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млн. руб.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лет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"Московская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объединенная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компания"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27772,8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239549,5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1655,8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25503,0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254593,7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1928,4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27904,8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270444,2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2171,4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30398,0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289743,1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2544,6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31393,4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313147,3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3015,0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ОАО "Объединенная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энергетическая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компания"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1161,3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43669,4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199,3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1460,2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51379,4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242,6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1778,1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54906,9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387,4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2447,4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62791,9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456,3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9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2989,6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70491,9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536,2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4" w:rsidRDefault="0095197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51974" w:rsidRDefault="009519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51974" w:rsidRDefault="009519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77BE2" w:rsidRDefault="00E77BE2">
      <w:bookmarkStart w:id="0" w:name="_GoBack"/>
      <w:bookmarkEnd w:id="0"/>
    </w:p>
    <w:sectPr w:rsidR="00E77BE2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74"/>
    <w:rsid w:val="00951974"/>
    <w:rsid w:val="00E7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19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19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51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19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19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51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595;fld=134" TargetMode="External"/><Relationship Id="rId13" Type="http://schemas.openxmlformats.org/officeDocument/2006/relationships/hyperlink" Target="consultantplus://offline/main?base=MLAW;n=122833;fld=134;dst=100012" TargetMode="External"/><Relationship Id="rId18" Type="http://schemas.openxmlformats.org/officeDocument/2006/relationships/hyperlink" Target="consultantplus://offline/main?base=MLAW;n=122535;fld=134;dst=10000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425;fld=134" TargetMode="External"/><Relationship Id="rId12" Type="http://schemas.openxmlformats.org/officeDocument/2006/relationships/hyperlink" Target="consultantplus://offline/main?base=MLAW;n=122833;fld=134;dst=100037" TargetMode="External"/><Relationship Id="rId17" Type="http://schemas.openxmlformats.org/officeDocument/2006/relationships/hyperlink" Target="consultantplus://offline/main?base=MLAW;n=122753;fld=134;dst=1000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MLAW;n=122833;fld=134;dst=10000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LAW;n=122753;fld=134;dst=100006" TargetMode="External"/><Relationship Id="rId11" Type="http://schemas.openxmlformats.org/officeDocument/2006/relationships/hyperlink" Target="consultantplus://offline/main?base=MLAW;n=122833;fld=134;dst=100024" TargetMode="External"/><Relationship Id="rId5" Type="http://schemas.openxmlformats.org/officeDocument/2006/relationships/hyperlink" Target="consultantplus://offline/main?base=MLAW;n=122535;fld=134;dst=100007" TargetMode="External"/><Relationship Id="rId15" Type="http://schemas.openxmlformats.org/officeDocument/2006/relationships/hyperlink" Target="consultantplus://offline/main?base=MLAW;n=110722;fld=134" TargetMode="External"/><Relationship Id="rId10" Type="http://schemas.openxmlformats.org/officeDocument/2006/relationships/hyperlink" Target="consultantplus://offline/main?base=MLAW;n=122833;fld=134;dst=10001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7558;fld=134;dst=100011" TargetMode="External"/><Relationship Id="rId14" Type="http://schemas.openxmlformats.org/officeDocument/2006/relationships/hyperlink" Target="consultantplus://offline/main?base=MLAW;n=122833;fld=134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6064</Characters>
  <Application>Microsoft Office Word</Application>
  <DocSecurity>0</DocSecurity>
  <Lines>50</Lines>
  <Paragraphs>14</Paragraphs>
  <ScaleCrop>false</ScaleCrop>
  <Company>CtrlSoft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S. Nikitaev</dc:creator>
  <cp:lastModifiedBy>Nikita S. Nikitaev</cp:lastModifiedBy>
  <cp:revision>1</cp:revision>
  <dcterms:created xsi:type="dcterms:W3CDTF">2011-04-28T10:33:00Z</dcterms:created>
  <dcterms:modified xsi:type="dcterms:W3CDTF">2011-04-28T10:33:00Z</dcterms:modified>
</cp:coreProperties>
</file>